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9" w:type="dxa"/>
        <w:tblInd w:w="-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806"/>
        <w:gridCol w:w="614"/>
        <w:gridCol w:w="803"/>
        <w:gridCol w:w="1276"/>
        <w:gridCol w:w="2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349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36"/>
                <w:szCs w:val="36"/>
              </w:rPr>
              <w:t>济南市章丘区自来水有限公司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36"/>
                <w:szCs w:val="36"/>
              </w:rPr>
              <w:t>多人口家庭用水人口基数调整申请表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   号：                                          申请时间：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缴费户号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用水基数调整人数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水表所在详细地址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申请事项及原因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办理流程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用户递交资料→结清欠费→核对资料信息→更新营销系统信息→复核资料归档→结束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需提报的资料   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本区公安部门核发的《居民户口簿》（含索引页）或所属社区提供的实际居住证明原件及复印件。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注册地址所有居住人员身份证（或居住证）原件及复印件（正反面）一份，委托他人办理的，需提供授权委托书及代办人身份证原件和复印件（正反面）一份。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客户须知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1.申请用水基数调整的客户，需交清注册户名下的所有水费后方可办理。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2.申请人无法提供该户表户主的《居民户口薄》或所属社区提供的实际居住证明，不受理用水基数调整业务。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3.申请人申请调整的人口基数与提供的《居民户口薄》或所属社区提供的实际居住证明人数不一致时，不受理用水基数调整业务。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4.申请资料须齐全、准确、真实、有效。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5.生效时间：下次账单生效（生效后前期阶梯用水量清零，从下次账单至当年度12月份重新计算阶梯水量）。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资料受理人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承办人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联系电话：0531-58911658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办理地点：章丘区自来水有限公司二楼东段收费大厅（政泰街537号）；原章丘区公用事业局客户服务中心1号窗口（桃花山街876号）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03"/>
    <w:rsid w:val="00504AA0"/>
    <w:rsid w:val="00F93803"/>
    <w:rsid w:val="2002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520</Words>
  <Characters>544</Characters>
  <Lines>4</Lines>
  <Paragraphs>1</Paragraphs>
  <TotalTime>1</TotalTime>
  <ScaleCrop>false</ScaleCrop>
  <LinksUpToDate>false</LinksUpToDate>
  <CharactersWithSpaces>625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2022-06-02T08:01:00Z</dcterms:created>
  <dc:creator>DELL</dc:creator>
  <cp:lastModifiedBy>龙腾虎跃</cp:lastModifiedBy>
  <dcterms:modified xsi:type="dcterms:W3CDTF">2022-10-20T06:11:49Z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05FC67F7CFD546A8B955C352A3860EE9</vt:lpwstr>
  </property>
</Properties>
</file>